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 Milli Eğitim Bakanlığına Bilgisayar ve Donanımlarının Bedelsiz Teslimleri ile Bunlara İlişkin Yazılım Teslimi ve Hizmetleri</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 xml:space="preserve">3065 sayılı Kanunun geçici 23 üncü maddesi ile Milli Eğitim Bakanlığına bilgisayar ve donanımlarının bedelsiz teslimleri ile bunlara ilişkin yazılım teslimi ve hizmetleri ile bu mal ve hizmetlerin bağışı yapacak olanlara teslim ve ifası, </w:t>
      </w:r>
      <w:proofErr w:type="gramStart"/>
      <w:r w:rsidRPr="0032752E">
        <w:rPr>
          <w:rFonts w:ascii="Times New Roman" w:eastAsia="Times New Roman" w:hAnsi="Times New Roman" w:cs="Times New Roman"/>
        </w:rPr>
        <w:t>31/12/2015</w:t>
      </w:r>
      <w:proofErr w:type="gramEnd"/>
      <w:r w:rsidRPr="0032752E">
        <w:rPr>
          <w:rFonts w:ascii="Times New Roman" w:eastAsia="Times New Roman" w:hAnsi="Times New Roman" w:cs="Times New Roman"/>
        </w:rPr>
        <w:t xml:space="preserve"> tarihine kadar KDV’den istisna edilmiş, bu kapsamda yapılan teslim ve hizmet ifaları için yüklenilen vergilerin vergiye tabi işlemler nedeniyle hesaplanan vergiden indirileceği, indirimle giderilemeyen vergilerin iade edilmeyeceği ve Maliye Bakanlığının istisnaya ilişkin usul ve esasları belirlemeye yetkili olduğu hüküm altına alınmıştır.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Bu hüküm uyarınca söz konusu istisna aşağıda belirtilen usul ve esaslar çerçevesinde yürütülecektir.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3.1. İstisnanın Kapsamı</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Bu istisna;</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 Bilgisayar ve donanımları ile bunlara ilişkin yazılımların Milli Eğitim Bakanlığına bağlı eğitim kurumlarına bedelsiz olarak teslimi ve/veya ifası ile</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 Bu mal ve hizmetlerin bağışını yapacak olanlara teslim ve/veya ifasında</w:t>
      </w:r>
    </w:p>
    <w:p w:rsid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rPr>
      </w:pPr>
      <w:proofErr w:type="gramStart"/>
      <w:r w:rsidRPr="0032752E">
        <w:rPr>
          <w:rFonts w:ascii="Times New Roman" w:eastAsia="Times New Roman" w:hAnsi="Times New Roman" w:cs="Times New Roman"/>
        </w:rPr>
        <w:t>geçerlidir</w:t>
      </w:r>
      <w:proofErr w:type="gramEnd"/>
      <w:r w:rsidRPr="0032752E">
        <w:rPr>
          <w:rFonts w:ascii="Times New Roman" w:eastAsia="Times New Roman" w:hAnsi="Times New Roman" w:cs="Times New Roman"/>
        </w:rPr>
        <w:t>.</w:t>
      </w:r>
    </w:p>
    <w:p w:rsidR="00AC7B44" w:rsidRDefault="00AC7B44" w:rsidP="0032752E">
      <w:pPr>
        <w:overflowPunct w:val="0"/>
        <w:autoSpaceDE w:val="0"/>
        <w:autoSpaceDN w:val="0"/>
        <w:spacing w:before="60" w:after="60" w:line="240" w:lineRule="auto"/>
        <w:ind w:firstLine="709"/>
        <w:jc w:val="both"/>
        <w:rPr>
          <w:rFonts w:ascii="Times New Roman" w:eastAsia="Times New Roman" w:hAnsi="Times New Roman" w:cs="Times New Roman"/>
        </w:rPr>
      </w:pPr>
    </w:p>
    <w:p w:rsidR="00AC7B44" w:rsidRPr="00AC7B44" w:rsidRDefault="00AC7B44" w:rsidP="00AC7B44">
      <w:pPr>
        <w:overflowPunct w:val="0"/>
        <w:autoSpaceDE w:val="0"/>
        <w:autoSpaceDN w:val="0"/>
        <w:spacing w:before="60" w:after="60" w:line="240" w:lineRule="auto"/>
        <w:ind w:firstLine="709"/>
        <w:jc w:val="center"/>
        <w:rPr>
          <w:rFonts w:ascii="Times New Roman" w:eastAsia="Times New Roman" w:hAnsi="Times New Roman" w:cs="Times New Roman"/>
          <w:b/>
          <w:sz w:val="28"/>
          <w:szCs w:val="20"/>
          <w:u w:val="single"/>
        </w:rPr>
      </w:pPr>
      <w:r w:rsidRPr="00AC7B44">
        <w:rPr>
          <w:rFonts w:ascii="Times New Roman" w:eastAsia="Times New Roman" w:hAnsi="Times New Roman" w:cs="Times New Roman"/>
          <w:b/>
          <w:sz w:val="32"/>
          <w:u w:val="single"/>
        </w:rPr>
        <w:t>KDV İSTİSNASINA GİREN ÜRÜNLER</w:t>
      </w:r>
    </w:p>
    <w:p w:rsid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b/>
          <w:sz w:val="28"/>
        </w:rPr>
      </w:pPr>
      <w:r w:rsidRPr="00F758C4">
        <w:rPr>
          <w:rFonts w:ascii="Times New Roman" w:eastAsia="Times New Roman" w:hAnsi="Times New Roman" w:cs="Times New Roman"/>
          <w:b/>
          <w:sz w:val="28"/>
        </w:rPr>
        <w:t>Bu kapsamda, bilgisayar donanımları (</w:t>
      </w:r>
      <w:proofErr w:type="spellStart"/>
      <w:r w:rsidRPr="00F758C4">
        <w:rPr>
          <w:rFonts w:ascii="Times New Roman" w:eastAsia="Times New Roman" w:hAnsi="Times New Roman" w:cs="Times New Roman"/>
          <w:b/>
          <w:sz w:val="28"/>
        </w:rPr>
        <w:t>mouse</w:t>
      </w:r>
      <w:proofErr w:type="spellEnd"/>
      <w:r w:rsidRPr="00F758C4">
        <w:rPr>
          <w:rFonts w:ascii="Times New Roman" w:eastAsia="Times New Roman" w:hAnsi="Times New Roman" w:cs="Times New Roman"/>
          <w:b/>
          <w:sz w:val="28"/>
        </w:rPr>
        <w:t xml:space="preserve">, klavye, </w:t>
      </w:r>
      <w:proofErr w:type="spellStart"/>
      <w:r w:rsidRPr="00F758C4">
        <w:rPr>
          <w:rFonts w:ascii="Times New Roman" w:eastAsia="Times New Roman" w:hAnsi="Times New Roman" w:cs="Times New Roman"/>
          <w:b/>
          <w:sz w:val="28"/>
        </w:rPr>
        <w:t>antivirüs</w:t>
      </w:r>
      <w:proofErr w:type="spellEnd"/>
      <w:r w:rsidRPr="00F758C4">
        <w:rPr>
          <w:rFonts w:ascii="Times New Roman" w:eastAsia="Times New Roman" w:hAnsi="Times New Roman" w:cs="Times New Roman"/>
          <w:b/>
          <w:sz w:val="28"/>
        </w:rPr>
        <w:t xml:space="preserve"> programları, </w:t>
      </w:r>
      <w:proofErr w:type="gramStart"/>
      <w:r w:rsidRPr="00F758C4">
        <w:rPr>
          <w:rFonts w:ascii="Times New Roman" w:eastAsia="Times New Roman" w:hAnsi="Times New Roman" w:cs="Times New Roman"/>
          <w:b/>
          <w:sz w:val="28"/>
        </w:rPr>
        <w:t>data</w:t>
      </w:r>
      <w:proofErr w:type="gramEnd"/>
      <w:r w:rsidRPr="00F758C4">
        <w:rPr>
          <w:rFonts w:ascii="Times New Roman" w:eastAsia="Times New Roman" w:hAnsi="Times New Roman" w:cs="Times New Roman"/>
          <w:b/>
          <w:sz w:val="28"/>
        </w:rPr>
        <w:t xml:space="preserve"> kablosu-montaj kablosu gibi), internet ve network ürünleri (modem, </w:t>
      </w:r>
      <w:proofErr w:type="spellStart"/>
      <w:r w:rsidRPr="00F758C4">
        <w:rPr>
          <w:rFonts w:ascii="Times New Roman" w:eastAsia="Times New Roman" w:hAnsi="Times New Roman" w:cs="Times New Roman"/>
          <w:b/>
          <w:sz w:val="28"/>
        </w:rPr>
        <w:t>switch</w:t>
      </w:r>
      <w:proofErr w:type="spellEnd"/>
      <w:r w:rsidRPr="00F758C4">
        <w:rPr>
          <w:rFonts w:ascii="Times New Roman" w:eastAsia="Times New Roman" w:hAnsi="Times New Roman" w:cs="Times New Roman"/>
          <w:b/>
          <w:sz w:val="28"/>
        </w:rPr>
        <w:t>, kablolama), tarayıcı gibi ürünler ile işletim sistemi ve güvenlik yazılımlarının Milli Eğitim Bakanlığına (okul aile birliği dahil) bedelsiz teslimi ve/veya ifası ile bedelsiz teslimi yapacak olanlara teslimi ve/veya ifasında Kanunun geçici 23 üncü maddesi kapsamında KDV uygulanmaz.</w:t>
      </w:r>
    </w:p>
    <w:p w:rsidR="00AC7B44" w:rsidRDefault="00AC7B44" w:rsidP="0032752E">
      <w:pPr>
        <w:overflowPunct w:val="0"/>
        <w:autoSpaceDE w:val="0"/>
        <w:autoSpaceDN w:val="0"/>
        <w:spacing w:before="60" w:after="60" w:line="240" w:lineRule="auto"/>
        <w:ind w:firstLine="709"/>
        <w:jc w:val="both"/>
        <w:rPr>
          <w:rFonts w:ascii="Times New Roman" w:eastAsia="Times New Roman" w:hAnsi="Times New Roman" w:cs="Times New Roman"/>
          <w:b/>
          <w:sz w:val="28"/>
        </w:rPr>
      </w:pPr>
    </w:p>
    <w:p w:rsidR="00AC7B44" w:rsidRPr="00AC7B44" w:rsidRDefault="00AC7B44" w:rsidP="00AC7B44">
      <w:pPr>
        <w:overflowPunct w:val="0"/>
        <w:autoSpaceDE w:val="0"/>
        <w:autoSpaceDN w:val="0"/>
        <w:spacing w:before="60" w:after="60" w:line="240" w:lineRule="auto"/>
        <w:ind w:firstLine="709"/>
        <w:jc w:val="center"/>
        <w:rPr>
          <w:rFonts w:ascii="Times New Roman" w:eastAsia="Times New Roman" w:hAnsi="Times New Roman" w:cs="Times New Roman"/>
          <w:b/>
          <w:sz w:val="28"/>
          <w:szCs w:val="20"/>
          <w:u w:val="single"/>
        </w:rPr>
      </w:pPr>
      <w:r w:rsidRPr="00AC7B44">
        <w:rPr>
          <w:rFonts w:ascii="Times New Roman" w:eastAsia="Times New Roman" w:hAnsi="Times New Roman" w:cs="Times New Roman"/>
          <w:b/>
          <w:sz w:val="32"/>
          <w:u w:val="single"/>
        </w:rPr>
        <w:t>KDV İSTİSNASINA GİRMEYEN ÜRÜNLER</w:t>
      </w:r>
    </w:p>
    <w:p w:rsid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b/>
          <w:sz w:val="28"/>
        </w:rPr>
      </w:pPr>
      <w:r w:rsidRPr="00F758C4">
        <w:rPr>
          <w:rFonts w:ascii="Times New Roman" w:eastAsia="Times New Roman" w:hAnsi="Times New Roman" w:cs="Times New Roman"/>
          <w:b/>
          <w:sz w:val="28"/>
        </w:rPr>
        <w:t xml:space="preserve">Bilgisayar donanımı ve bunlara ilişkin yazılım dışında kalan çevre birimlerinin (akıllı tahta, bilgisayara bağlanarak kullanılma imkanı olsa dahi bilgisayar donanımı olarak kabul edilmesi mümkün olmayan </w:t>
      </w:r>
      <w:proofErr w:type="gramStart"/>
      <w:r w:rsidRPr="00F758C4">
        <w:rPr>
          <w:rFonts w:ascii="Times New Roman" w:eastAsia="Times New Roman" w:hAnsi="Times New Roman" w:cs="Times New Roman"/>
          <w:b/>
          <w:sz w:val="28"/>
        </w:rPr>
        <w:t>projeksiyon</w:t>
      </w:r>
      <w:proofErr w:type="gramEnd"/>
      <w:r w:rsidRPr="00F758C4">
        <w:rPr>
          <w:rFonts w:ascii="Times New Roman" w:eastAsia="Times New Roman" w:hAnsi="Times New Roman" w:cs="Times New Roman"/>
          <w:b/>
          <w:sz w:val="28"/>
        </w:rPr>
        <w:t xml:space="preserve"> cihazı ve aparatı, bilgisayar çantası, ses sistemi, yazıcı, notebook soğutucusu,  televizyon, barkod okuyucu, kesintisiz güç kaynağı, dijital video ve fotoğraf makinesi gibi ürünler) teslimi Kanunun geçici 23 üncü maddesi kapsamında değerlendirilmez ve bunların tesliminde genel hükümlere göre KDV hesaplanır.</w:t>
      </w:r>
    </w:p>
    <w:p w:rsidR="006C478A" w:rsidRPr="00F758C4" w:rsidRDefault="006C478A" w:rsidP="0032752E">
      <w:pPr>
        <w:overflowPunct w:val="0"/>
        <w:autoSpaceDE w:val="0"/>
        <w:autoSpaceDN w:val="0"/>
        <w:spacing w:before="60" w:after="60" w:line="240" w:lineRule="auto"/>
        <w:ind w:firstLine="709"/>
        <w:jc w:val="both"/>
        <w:rPr>
          <w:rFonts w:ascii="Times New Roman" w:eastAsia="Times New Roman" w:hAnsi="Times New Roman" w:cs="Times New Roman"/>
          <w:b/>
          <w:sz w:val="24"/>
          <w:szCs w:val="20"/>
        </w:rPr>
      </w:pP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Bilgisayar ve donanımlarının doğrudan Milli Eğitim Bakanlığına bedelsiz tesliminde, Kanunun (17/2-b) maddesi hükmü uyarınca KDV istisnası uygulanır. Ancak, bu ürünlerin Milli Eğitim Bakanlığına bedeli mukabilinde tesliminde Kanunun (17/2-b) ve geçici 23 üncü maddesine göre KDV istisnası uygulanması söz konusu değildir.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3.2. İstisnanın Uygulanması</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3.2.1. İstisna Belgesinin Düzenlenmesi</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3065 sayılı Kanunun geçici 23 üncü maddesi uyarınca Milli Eğitim Bakanlığına bağlı eğitim kurumlarına bedelsiz bilgisayar ve donanımları ile bunlara ilişkin yazılımları teslim ve/veya ifa etmek isteyen kişi veya kuruluşlar, İl veya İlçe Milli Eğitim Müdürlükleri nezdinde görevlendirilen koordinatörlüklere başvururlar.</w:t>
      </w:r>
    </w:p>
    <w:p w:rsid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rPr>
      </w:pPr>
      <w:proofErr w:type="gramStart"/>
      <w:r w:rsidRPr="0032752E">
        <w:rPr>
          <w:rFonts w:ascii="Times New Roman" w:eastAsia="Times New Roman" w:hAnsi="Times New Roman" w:cs="Times New Roman"/>
        </w:rPr>
        <w:t xml:space="preserve">İl veya ilçe koordinatörlükleri bu başvuru üzerine bedelsiz olarak teslim ve/veya ifa edilmek istenen bilgisayarlar ve donanımları ile bunlara ilişkin yazılımların teknik açıdan uygun olup olmadığı hususunda gerekli değerlendirmeyi yapar ve uygun bulunması halinde, bedelsiz teslimde bulunacak kişi veya kuruluş adına örneği Tebliğ ekinde yer alan istisna belgesini (EK:17) düzenler. </w:t>
      </w:r>
      <w:proofErr w:type="gramEnd"/>
      <w:r w:rsidRPr="0032752E">
        <w:rPr>
          <w:rFonts w:ascii="Times New Roman" w:eastAsia="Times New Roman" w:hAnsi="Times New Roman" w:cs="Times New Roman"/>
        </w:rPr>
        <w:t>Düzenlenecek istisna belgesine bedelsiz teslim ve/veya ifa edilecek bilgisayar ve donanımları ile bunlara ilişkin yazılımların nitelik ve adedini gösteren bir listede eklenir.</w:t>
      </w:r>
    </w:p>
    <w:p w:rsidR="0084347C" w:rsidRPr="0032752E" w:rsidRDefault="0084347C"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3.2.2. KDV Mükelleflerince Yapılacak Bedelsiz Teslim ve/veya İfalarda İstisna Uygulaması</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İl veya İlçe Milli Eğitim Müdürlükleri bünyesindeki koordinatörlükler tarafından adlarına bedelsiz bilgisayar ve donanımları ile bunlara ilişkin yazılımların teslim ve/veya ifasında bulunmak amacıyla istisna belgesi düzenlenen KDV mükellefleri, söz konusu mal ve hizmetleri KDV ödeyerek ya da KDV ödemeksizin temin edebilirler. Milli Eğitim Bakanlığına bedelsiz teslim ve/veya ifa edecekleri bilgisayarlar ve donanımları ile bunlara ilişkin yazılımları, KDV ödemeksizin temin etmek isteyen mükellefler, adlarına düzenlenmiş olan istisna belgesi ve ekli listeyi satıcılara ibraz ederek istisna kapsamında işlem yapılmasını talep ederler. Bu şekilde talepte bulunulmaması durumunda ise Milli Eğitim Bakanlığına bedelsiz bilgisayar ve donanımları ile bunlara ilişkin yazılımların teslim ve/veya ifasında bulunacaklara yapılacak satışlarda istisna kapsamında işlem yapılmaz.</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 xml:space="preserve">Satıcılar istisna kapsamında işlem yapılmasının talep edilmesi üzerine belge sahibi adına düzenleyecekleri faturada KDV hesaplamazlar. Düzenlenen bu faturaya </w:t>
      </w:r>
      <w:r w:rsidRPr="0032752E">
        <w:rPr>
          <w:rFonts w:ascii="Times New Roman" w:eastAsia="Times New Roman" w:hAnsi="Times New Roman" w:cs="Times New Roman"/>
          <w:i/>
          <w:iCs/>
        </w:rPr>
        <w:t>"</w:t>
      </w:r>
      <w:proofErr w:type="gramStart"/>
      <w:r w:rsidRPr="0032752E">
        <w:rPr>
          <w:rFonts w:ascii="Times New Roman" w:eastAsia="Times New Roman" w:hAnsi="Times New Roman" w:cs="Times New Roman"/>
          <w:i/>
          <w:iCs/>
        </w:rPr>
        <w:t>..........</w:t>
      </w:r>
      <w:proofErr w:type="gramEnd"/>
      <w:r w:rsidRPr="0032752E">
        <w:rPr>
          <w:rFonts w:ascii="Times New Roman" w:eastAsia="Times New Roman" w:hAnsi="Times New Roman" w:cs="Times New Roman"/>
          <w:i/>
          <w:iCs/>
        </w:rPr>
        <w:t xml:space="preserve"> İl / İlçe Milli Eğitim Müdürlüğünün düzenlediği </w:t>
      </w:r>
      <w:proofErr w:type="gramStart"/>
      <w:r w:rsidRPr="0032752E">
        <w:rPr>
          <w:rFonts w:ascii="Times New Roman" w:eastAsia="Times New Roman" w:hAnsi="Times New Roman" w:cs="Times New Roman"/>
          <w:i/>
          <w:iCs/>
        </w:rPr>
        <w:t>.....</w:t>
      </w:r>
      <w:proofErr w:type="gramEnd"/>
      <w:r w:rsidRPr="0032752E">
        <w:rPr>
          <w:rFonts w:ascii="Times New Roman" w:eastAsia="Times New Roman" w:hAnsi="Times New Roman" w:cs="Times New Roman"/>
          <w:i/>
          <w:iCs/>
        </w:rPr>
        <w:t xml:space="preserve"> tarih ve </w:t>
      </w:r>
      <w:proofErr w:type="gramStart"/>
      <w:r w:rsidRPr="0032752E">
        <w:rPr>
          <w:rFonts w:ascii="Times New Roman" w:eastAsia="Times New Roman" w:hAnsi="Times New Roman" w:cs="Times New Roman"/>
          <w:i/>
          <w:iCs/>
        </w:rPr>
        <w:t>........</w:t>
      </w:r>
      <w:proofErr w:type="gramEnd"/>
      <w:r w:rsidRPr="0032752E">
        <w:rPr>
          <w:rFonts w:ascii="Times New Roman" w:eastAsia="Times New Roman" w:hAnsi="Times New Roman" w:cs="Times New Roman"/>
          <w:i/>
          <w:iCs/>
        </w:rPr>
        <w:t xml:space="preserve"> </w:t>
      </w:r>
      <w:proofErr w:type="gramStart"/>
      <w:r w:rsidRPr="0032752E">
        <w:rPr>
          <w:rFonts w:ascii="Times New Roman" w:eastAsia="Times New Roman" w:hAnsi="Times New Roman" w:cs="Times New Roman"/>
          <w:i/>
          <w:iCs/>
        </w:rPr>
        <w:t>sayılı</w:t>
      </w:r>
      <w:proofErr w:type="gramEnd"/>
      <w:r w:rsidRPr="0032752E">
        <w:rPr>
          <w:rFonts w:ascii="Times New Roman" w:eastAsia="Times New Roman" w:hAnsi="Times New Roman" w:cs="Times New Roman"/>
          <w:i/>
          <w:iCs/>
        </w:rPr>
        <w:t xml:space="preserve"> belge uyarınca KDV uygulanmamıştır."</w:t>
      </w:r>
      <w:r w:rsidRPr="0032752E">
        <w:rPr>
          <w:rFonts w:ascii="Times New Roman" w:eastAsia="Times New Roman" w:hAnsi="Times New Roman" w:cs="Times New Roman"/>
        </w:rPr>
        <w:t xml:space="preserve"> ibaresi not olarak düşülür; ayrıca istisna belgesinin düzenleyen makamca onaylı bir örneği eki ile birlikte gerektiğinde yetkili makamlara Vergi Usul Kanununun muhafaza ve ibraz hükümleri çerçevesinde ibraz edilmek üzere karşı taraftan alınır.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Yukarıda belirtilen şekillerde temin edilen bilgisayar ve donanımları ile bunlara ilişkin yazılımları Milli Eğitim Bakanlığına bedelsiz teslim ve/veya ifasında bulunacak mükellefler de düzenleyecekleri faturalarda adlarına düzenlenen istisna belgesine ait bilgilere yer vermek suretiyle KDV hesaplamazlar. Bu şekilde bedelsiz teslim ve/veya ifada bulunan mükelleflerin sahip oldukları istisna belgesini eki ile birlikte Vergi Usul Kanununun muhafaza ve ibraz hükümleri çerçevesinde saklayacakları da tabiidir.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3.2.3. KDV Mükellefi Olmayanlarca Yapılacak Bedelsiz Teslim ve/veya İfalarda İstisna Uygulaması</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proofErr w:type="gramStart"/>
      <w:r w:rsidRPr="0032752E">
        <w:rPr>
          <w:rFonts w:ascii="Times New Roman" w:eastAsia="Times New Roman" w:hAnsi="Times New Roman" w:cs="Times New Roman"/>
        </w:rPr>
        <w:t>İl veya İlçe Milli Eğitim Müdürlükleri bünyesindeki koordinatörlükler tarafından adlarına bedelsiz bilgisayar ve donanımları ile bunlara ilişkin yazılımların teslim ve/veya ifası hususunda istisna belgesi düzenlenen KDV mükellefi olmayan kişi veya kuruluşlar, bedelsiz teslim ve/veya ifa edecekleri bilgisayar ve donanımları ile bunlara ilişkin yazılımları piyasadan KDV ödemeksizin temin ederler.</w:t>
      </w:r>
      <w:proofErr w:type="gramEnd"/>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Buna göre bedelsiz bilgisayar ve donanımları ile bunlara ilişkin yazılımları Milli Eğitim Bakanlığına bedelsiz teslim ve/veya ifa edecek istisna belgesine sahip KDV mükellefi olmayan kişi veya kuruluşlar, satıcılara istisna belgelerini ibraz ederek, kendilerine yapılacak teslim ve/veya ifalarda KDV uygulanmamasını talep ederler.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rPr>
        <w:t>Satıcılar, bu talep üzerine istisna belgesinde nitelik ve adedi gösterilen bilgisayar ve donanımları ile bunlara ilişkin yazılımların teslim ve/veya ifalarına ilişkin düzenleyecekleri faturada Tebliğin (II/G-3.2.2.) bölümünde belirtilen notu düşmek suretiyle KDV hesaplamazlar. Ayrıca, istisna belgesinin düzenleyen makamca onaylı bir örneği, eki ile birlikte gerektiğinde yetkili makamlara Vergi Usul Kanununun muhafaza ve ibraz hükümleri çerçevesinde ibraz edilmek üzere karşı taraftan alınır.</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3.2.4. Nakdi Bağışlarla Alınacak Bilgisayarlarda İstisna Uygulaması</w:t>
      </w: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proofErr w:type="gramStart"/>
      <w:r w:rsidRPr="0032752E">
        <w:rPr>
          <w:rFonts w:ascii="Times New Roman" w:eastAsia="Times New Roman" w:hAnsi="Times New Roman" w:cs="Times New Roman"/>
        </w:rPr>
        <w:t>Milli Eğitim Bakanlığına, bilgisayar ve donanımları ile bunlara ilişkin yazılımların alımı şartı ile yapılan nakdi bağışların, Milli Eğitim Bakanlığı tarafından kullanımında da İl veya İlçe Milli Eğitim Müdürlükleri nezdinde görevlendirilen koordinatörlüklerin bağış sahibi adına istisna belgesi düzenlemek suretiyle Tebliğin (II/G-3.2.3.) bölümünde yapılan açıklamalar doğrultusunda işlem yapmaları mümkündür.</w:t>
      </w:r>
      <w:proofErr w:type="gramEnd"/>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r w:rsidRPr="0032752E">
        <w:rPr>
          <w:rFonts w:ascii="Times New Roman" w:eastAsia="Times New Roman" w:hAnsi="Times New Roman" w:cs="Times New Roman"/>
          <w:b/>
          <w:bCs/>
        </w:rPr>
        <w:t>3.3. İndirim</w:t>
      </w:r>
    </w:p>
    <w:p w:rsid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rPr>
      </w:pPr>
      <w:r w:rsidRPr="0032752E">
        <w:rPr>
          <w:rFonts w:ascii="Times New Roman" w:eastAsia="Times New Roman" w:hAnsi="Times New Roman" w:cs="Times New Roman"/>
        </w:rPr>
        <w:t>Kanunun geçici 23 üncü maddesinin ikinci fıkrası uyarınca, KDV ödeyerek satın aldıkları bilgisayar ve donanımlar ile bunlara ilişkin yazılımları Milli Eğitim Bakanlığına bağlı okullara bedelsiz teslim eden mükellefler ile bed</w:t>
      </w:r>
      <w:bookmarkStart w:id="0" w:name="_GoBack"/>
      <w:bookmarkEnd w:id="0"/>
      <w:r w:rsidRPr="0032752E">
        <w:rPr>
          <w:rFonts w:ascii="Times New Roman" w:eastAsia="Times New Roman" w:hAnsi="Times New Roman" w:cs="Times New Roman"/>
        </w:rPr>
        <w:t xml:space="preserve">elsiz teslim ve/veya ifada bulunacak bu kişi veya kuruluşlara istisna kapsamında satış yapan mükellefler, yüklendikleri vergileri 3065 sayılı Kanunun 29 ve 34 üncü maddelerindeki genel esaslar </w:t>
      </w:r>
      <w:proofErr w:type="gramStart"/>
      <w:r w:rsidRPr="0032752E">
        <w:rPr>
          <w:rFonts w:ascii="Times New Roman" w:eastAsia="Times New Roman" w:hAnsi="Times New Roman" w:cs="Times New Roman"/>
        </w:rPr>
        <w:t>dahilinde</w:t>
      </w:r>
      <w:proofErr w:type="gramEnd"/>
      <w:r w:rsidRPr="0032752E">
        <w:rPr>
          <w:rFonts w:ascii="Times New Roman" w:eastAsia="Times New Roman" w:hAnsi="Times New Roman" w:cs="Times New Roman"/>
        </w:rPr>
        <w:t xml:space="preserve"> indirim konusu yaparlar. Ancak, KDV’den istisna edilen söz konusu teslim ve hizmetler nedeniyle yüklenilen ve indirim konusu yapılan verginin iadesini talep edemezler.</w:t>
      </w:r>
    </w:p>
    <w:p w:rsidR="00EC4FE8" w:rsidRDefault="00EC4FE8" w:rsidP="0032752E">
      <w:pPr>
        <w:overflowPunct w:val="0"/>
        <w:autoSpaceDE w:val="0"/>
        <w:autoSpaceDN w:val="0"/>
        <w:spacing w:before="60" w:after="60" w:line="240" w:lineRule="auto"/>
        <w:ind w:firstLine="709"/>
        <w:jc w:val="both"/>
        <w:rPr>
          <w:rFonts w:ascii="Times New Roman" w:eastAsia="Times New Roman" w:hAnsi="Times New Roman" w:cs="Times New Roman"/>
        </w:rPr>
      </w:pPr>
    </w:p>
    <w:p w:rsidR="00EC4FE8" w:rsidRPr="00284AD7" w:rsidRDefault="00EC4FE8" w:rsidP="0032752E">
      <w:pPr>
        <w:overflowPunct w:val="0"/>
        <w:autoSpaceDE w:val="0"/>
        <w:autoSpaceDN w:val="0"/>
        <w:spacing w:before="60" w:after="60" w:line="240" w:lineRule="auto"/>
        <w:ind w:firstLine="709"/>
        <w:jc w:val="both"/>
        <w:rPr>
          <w:rFonts w:ascii="Times New Roman" w:eastAsia="Times New Roman" w:hAnsi="Times New Roman" w:cs="Times New Roman"/>
          <w:b/>
          <w:bCs/>
          <w:color w:val="FF0000"/>
          <w:u w:val="single"/>
        </w:rPr>
      </w:pPr>
      <w:r w:rsidRPr="00284AD7">
        <w:rPr>
          <w:rFonts w:ascii="Times New Roman" w:eastAsia="Times New Roman" w:hAnsi="Times New Roman" w:cs="Times New Roman"/>
          <w:b/>
          <w:bCs/>
          <w:color w:val="FF0000"/>
          <w:u w:val="single"/>
        </w:rPr>
        <w:t>KDV İSTİSNA BELGESİ TALEP EDECEK OKUL / KURUMLAR AŞAĞIDAKİ</w:t>
      </w:r>
    </w:p>
    <w:p w:rsidR="00EC4FE8" w:rsidRPr="00284AD7" w:rsidRDefault="00EC4FE8" w:rsidP="00EC4FE8">
      <w:pPr>
        <w:pStyle w:val="ListeParagraf"/>
        <w:numPr>
          <w:ilvl w:val="0"/>
          <w:numId w:val="1"/>
        </w:numPr>
        <w:overflowPunct w:val="0"/>
        <w:autoSpaceDE w:val="0"/>
        <w:autoSpaceDN w:val="0"/>
        <w:spacing w:before="60" w:after="60" w:line="240" w:lineRule="auto"/>
        <w:jc w:val="both"/>
        <w:rPr>
          <w:rFonts w:ascii="Times New Roman" w:eastAsia="Times New Roman" w:hAnsi="Times New Roman" w:cs="Times New Roman"/>
          <w:b/>
          <w:bCs/>
          <w:color w:val="FF0000"/>
        </w:rPr>
      </w:pPr>
      <w:r w:rsidRPr="00284AD7">
        <w:rPr>
          <w:rFonts w:ascii="Times New Roman" w:eastAsia="Times New Roman" w:hAnsi="Times New Roman" w:cs="Times New Roman"/>
          <w:b/>
          <w:bCs/>
          <w:color w:val="FF0000"/>
        </w:rPr>
        <w:t>İSTİSNA BELGESİ</w:t>
      </w:r>
    </w:p>
    <w:p w:rsidR="00EC4FE8" w:rsidRPr="00284AD7" w:rsidRDefault="00EC4FE8" w:rsidP="00EC4FE8">
      <w:pPr>
        <w:pStyle w:val="ListeParagraf"/>
        <w:numPr>
          <w:ilvl w:val="0"/>
          <w:numId w:val="1"/>
        </w:numPr>
        <w:overflowPunct w:val="0"/>
        <w:autoSpaceDE w:val="0"/>
        <w:autoSpaceDN w:val="0"/>
        <w:spacing w:before="60" w:after="60" w:line="240" w:lineRule="auto"/>
        <w:jc w:val="both"/>
        <w:rPr>
          <w:rFonts w:ascii="Times New Roman" w:eastAsia="Times New Roman" w:hAnsi="Times New Roman" w:cs="Times New Roman"/>
          <w:b/>
          <w:bCs/>
          <w:color w:val="FF0000"/>
        </w:rPr>
      </w:pPr>
      <w:r w:rsidRPr="00284AD7">
        <w:rPr>
          <w:rFonts w:ascii="Times New Roman" w:eastAsia="Times New Roman" w:hAnsi="Times New Roman" w:cs="Times New Roman"/>
          <w:b/>
          <w:bCs/>
          <w:color w:val="FF0000"/>
        </w:rPr>
        <w:t xml:space="preserve">MALZEME LİSTESİ </w:t>
      </w:r>
    </w:p>
    <w:p w:rsidR="00EC4FE8" w:rsidRPr="00284AD7" w:rsidRDefault="00EC4FE8" w:rsidP="0032752E">
      <w:pPr>
        <w:overflowPunct w:val="0"/>
        <w:autoSpaceDE w:val="0"/>
        <w:autoSpaceDN w:val="0"/>
        <w:spacing w:before="60" w:after="60" w:line="240" w:lineRule="auto"/>
        <w:ind w:firstLine="709"/>
        <w:jc w:val="both"/>
        <w:rPr>
          <w:rFonts w:ascii="Times New Roman" w:eastAsia="Times New Roman" w:hAnsi="Times New Roman" w:cs="Times New Roman"/>
          <w:b/>
          <w:bCs/>
          <w:color w:val="FF0000"/>
        </w:rPr>
      </w:pPr>
      <w:r w:rsidRPr="00284AD7">
        <w:rPr>
          <w:rFonts w:ascii="Times New Roman" w:eastAsia="Times New Roman" w:hAnsi="Times New Roman" w:cs="Times New Roman"/>
          <w:b/>
          <w:bCs/>
          <w:color w:val="FF0000"/>
        </w:rPr>
        <w:t>İLE ONAYA GELECEKLERDİR.</w:t>
      </w:r>
    </w:p>
    <w:p w:rsidR="006B6DA9" w:rsidRDefault="006B6DA9" w:rsidP="0032752E">
      <w:pPr>
        <w:overflowPunct w:val="0"/>
        <w:autoSpaceDE w:val="0"/>
        <w:autoSpaceDN w:val="0"/>
        <w:spacing w:before="60" w:after="60" w:line="240" w:lineRule="auto"/>
        <w:ind w:firstLine="709"/>
        <w:jc w:val="both"/>
        <w:rPr>
          <w:rFonts w:ascii="Times New Roman" w:eastAsia="Times New Roman" w:hAnsi="Times New Roman" w:cs="Times New Roman"/>
        </w:rPr>
      </w:pPr>
    </w:p>
    <w:p w:rsidR="006B6DA9" w:rsidRDefault="006B6DA9" w:rsidP="0032752E">
      <w:pPr>
        <w:overflowPunct w:val="0"/>
        <w:autoSpaceDE w:val="0"/>
        <w:autoSpaceDN w:val="0"/>
        <w:spacing w:before="60" w:after="60" w:line="240" w:lineRule="auto"/>
        <w:ind w:firstLine="709"/>
        <w:jc w:val="both"/>
        <w:rPr>
          <w:rFonts w:ascii="Times New Roman" w:eastAsia="Times New Roman" w:hAnsi="Times New Roman" w:cs="Times New Roman"/>
        </w:rPr>
      </w:pPr>
    </w:p>
    <w:p w:rsidR="006B6DA9" w:rsidRDefault="006B6DA9" w:rsidP="0032752E">
      <w:pPr>
        <w:overflowPunct w:val="0"/>
        <w:autoSpaceDE w:val="0"/>
        <w:autoSpaceDN w:val="0"/>
        <w:spacing w:before="60" w:after="60" w:line="240" w:lineRule="auto"/>
        <w:ind w:firstLine="709"/>
        <w:jc w:val="both"/>
        <w:rPr>
          <w:rFonts w:ascii="Times New Roman" w:eastAsia="Times New Roman" w:hAnsi="Times New Roman" w:cs="Times New Roman"/>
        </w:rPr>
      </w:pPr>
    </w:p>
    <w:p w:rsidR="0032752E" w:rsidRPr="0032752E" w:rsidRDefault="0032752E" w:rsidP="0032752E">
      <w:pPr>
        <w:overflowPunct w:val="0"/>
        <w:autoSpaceDE w:val="0"/>
        <w:autoSpaceDN w:val="0"/>
        <w:spacing w:before="60" w:after="60" w:line="240" w:lineRule="auto"/>
        <w:ind w:firstLine="709"/>
        <w:jc w:val="both"/>
        <w:rPr>
          <w:rFonts w:ascii="Times New Roman" w:eastAsia="Times New Roman" w:hAnsi="Times New Roman" w:cs="Times New Roman"/>
          <w:sz w:val="20"/>
          <w:szCs w:val="20"/>
        </w:rPr>
      </w:pPr>
    </w:p>
    <w:p w:rsidR="0032752E" w:rsidRDefault="0032752E" w:rsidP="0032752E">
      <w:pPr>
        <w:pStyle w:val="Default"/>
        <w:rPr>
          <w:b/>
          <w:bCs/>
          <w:sz w:val="20"/>
          <w:szCs w:val="20"/>
        </w:rPr>
      </w:pPr>
      <w:r>
        <w:rPr>
          <w:b/>
          <w:bCs/>
          <w:sz w:val="20"/>
          <w:szCs w:val="20"/>
        </w:rPr>
        <w:t xml:space="preserve">EK 17: </w:t>
      </w:r>
    </w:p>
    <w:p w:rsidR="0084347C" w:rsidRDefault="0084347C" w:rsidP="0032752E">
      <w:pPr>
        <w:pStyle w:val="Default"/>
        <w:rPr>
          <w:b/>
          <w:bCs/>
          <w:sz w:val="20"/>
          <w:szCs w:val="20"/>
        </w:rPr>
      </w:pPr>
    </w:p>
    <w:p w:rsidR="0084347C" w:rsidRDefault="0084347C" w:rsidP="0032752E">
      <w:pPr>
        <w:pStyle w:val="Default"/>
        <w:rPr>
          <w:sz w:val="20"/>
          <w:szCs w:val="20"/>
        </w:rPr>
      </w:pPr>
    </w:p>
    <w:p w:rsidR="0032752E" w:rsidRPr="0032752E" w:rsidRDefault="0032752E" w:rsidP="0032752E">
      <w:pPr>
        <w:pStyle w:val="Default"/>
        <w:jc w:val="center"/>
      </w:pPr>
      <w:r w:rsidRPr="0032752E">
        <w:rPr>
          <w:b/>
          <w:bCs/>
        </w:rPr>
        <w:t>T.C.</w:t>
      </w:r>
    </w:p>
    <w:p w:rsidR="0032752E" w:rsidRPr="0032752E" w:rsidRDefault="0032752E" w:rsidP="0032752E">
      <w:pPr>
        <w:pStyle w:val="Default"/>
        <w:jc w:val="center"/>
      </w:pPr>
      <w:r w:rsidRPr="0032752E">
        <w:rPr>
          <w:b/>
          <w:bCs/>
        </w:rPr>
        <w:t>MİLLİ EĞİTİM BAKANLIĞI</w:t>
      </w:r>
    </w:p>
    <w:p w:rsidR="0032752E" w:rsidRPr="0032752E" w:rsidRDefault="00284AD7" w:rsidP="0032752E">
      <w:pPr>
        <w:pStyle w:val="Default"/>
        <w:jc w:val="center"/>
        <w:rPr>
          <w:b/>
          <w:bCs/>
        </w:rPr>
      </w:pPr>
      <w:r>
        <w:rPr>
          <w:b/>
          <w:bCs/>
        </w:rPr>
        <w:t>SOMA</w:t>
      </w:r>
      <w:r w:rsidR="0032752E">
        <w:rPr>
          <w:b/>
          <w:bCs/>
        </w:rPr>
        <w:t xml:space="preserve"> </w:t>
      </w:r>
      <w:r w:rsidR="0032752E" w:rsidRPr="0032752E">
        <w:rPr>
          <w:b/>
          <w:bCs/>
        </w:rPr>
        <w:t>İLÇE MİLLİ EĞİTİM MÜDÜRLÜĞÜ</w:t>
      </w:r>
    </w:p>
    <w:p w:rsidR="0032752E" w:rsidRPr="0032752E" w:rsidRDefault="0032752E" w:rsidP="0032752E">
      <w:pPr>
        <w:pStyle w:val="Default"/>
        <w:jc w:val="center"/>
        <w:rPr>
          <w:b/>
          <w:bCs/>
        </w:rPr>
      </w:pPr>
    </w:p>
    <w:p w:rsidR="0032752E" w:rsidRPr="0032752E" w:rsidRDefault="0032752E" w:rsidP="0032752E">
      <w:pPr>
        <w:pStyle w:val="Default"/>
        <w:jc w:val="center"/>
        <w:rPr>
          <w:b/>
          <w:bCs/>
        </w:rPr>
      </w:pPr>
    </w:p>
    <w:p w:rsidR="0032752E" w:rsidRPr="0032752E" w:rsidRDefault="0032752E" w:rsidP="0032752E">
      <w:pPr>
        <w:pStyle w:val="Default"/>
        <w:jc w:val="center"/>
      </w:pPr>
    </w:p>
    <w:p w:rsidR="0032752E" w:rsidRPr="0032752E" w:rsidRDefault="0032752E" w:rsidP="0032752E">
      <w:pPr>
        <w:pStyle w:val="Default"/>
        <w:jc w:val="center"/>
      </w:pPr>
      <w:r w:rsidRPr="0032752E">
        <w:rPr>
          <w:b/>
          <w:bCs/>
        </w:rPr>
        <w:t>Milli Eğitim Bakanlığına Bedelsiz Teslim ve/veya İfa Edilmek Üzere Yapılacak</w:t>
      </w:r>
    </w:p>
    <w:p w:rsidR="0032752E" w:rsidRPr="0032752E" w:rsidRDefault="0032752E" w:rsidP="0032752E">
      <w:pPr>
        <w:pStyle w:val="Default"/>
        <w:jc w:val="center"/>
      </w:pPr>
      <w:r w:rsidRPr="0032752E">
        <w:rPr>
          <w:b/>
          <w:bCs/>
        </w:rPr>
        <w:t>Bilgisayar ve Donanımları ile Bunlara İlişkin Yazılım Alımlarına Yönelik</w:t>
      </w:r>
    </w:p>
    <w:p w:rsidR="0032752E" w:rsidRDefault="0032752E" w:rsidP="0032752E">
      <w:pPr>
        <w:pStyle w:val="Default"/>
        <w:jc w:val="center"/>
        <w:rPr>
          <w:b/>
          <w:bCs/>
        </w:rPr>
      </w:pPr>
      <w:r w:rsidRPr="0032752E">
        <w:rPr>
          <w:b/>
          <w:bCs/>
        </w:rPr>
        <w:t>KDV İstisna Belgesi</w:t>
      </w:r>
    </w:p>
    <w:p w:rsidR="0084347C" w:rsidRPr="0032752E" w:rsidRDefault="0084347C" w:rsidP="0032752E">
      <w:pPr>
        <w:pStyle w:val="Default"/>
        <w:jc w:val="center"/>
        <w:rPr>
          <w:b/>
          <w:bCs/>
        </w:rPr>
      </w:pPr>
    </w:p>
    <w:p w:rsidR="0032752E" w:rsidRPr="0032752E" w:rsidRDefault="0032752E" w:rsidP="0032752E">
      <w:pPr>
        <w:pStyle w:val="Default"/>
        <w:jc w:val="center"/>
        <w:rPr>
          <w:b/>
          <w:bCs/>
        </w:rPr>
      </w:pPr>
    </w:p>
    <w:p w:rsidR="0032752E" w:rsidRPr="0032752E" w:rsidRDefault="0032752E" w:rsidP="0032752E">
      <w:pPr>
        <w:pStyle w:val="Default"/>
        <w:jc w:val="center"/>
      </w:pPr>
    </w:p>
    <w:p w:rsidR="0032752E" w:rsidRPr="006B6DA9" w:rsidRDefault="0032752E" w:rsidP="0032752E">
      <w:pPr>
        <w:rPr>
          <w:sz w:val="24"/>
          <w:u w:val="single"/>
        </w:rPr>
      </w:pPr>
      <w:r w:rsidRPr="006B6DA9">
        <w:rPr>
          <w:sz w:val="24"/>
          <w:u w:val="single"/>
        </w:rPr>
        <w:t xml:space="preserve">İstisnadan Yararlanacak Kişi/Kurumun </w:t>
      </w:r>
    </w:p>
    <w:p w:rsidR="0032752E" w:rsidRPr="0032752E" w:rsidRDefault="0032752E" w:rsidP="0032752E">
      <w:r w:rsidRPr="0032752E">
        <w:t>Adı Soyadı (Unvanı)</w:t>
      </w:r>
      <w:r w:rsidR="003D7968">
        <w:t xml:space="preserve">       </w:t>
      </w:r>
      <w:r w:rsidRPr="0032752E">
        <w:t>:</w:t>
      </w:r>
    </w:p>
    <w:p w:rsidR="0032752E" w:rsidRPr="0032752E" w:rsidRDefault="0032752E" w:rsidP="0032752E">
      <w:r w:rsidRPr="0032752E">
        <w:t xml:space="preserve">Vergi Dairesi </w:t>
      </w:r>
      <w:r>
        <w:tab/>
      </w:r>
      <w:r>
        <w:tab/>
      </w:r>
      <w:r w:rsidRPr="0032752E">
        <w:t xml:space="preserve">: </w:t>
      </w:r>
    </w:p>
    <w:p w:rsidR="003D7968" w:rsidRDefault="0032752E" w:rsidP="0032752E">
      <w:r w:rsidRPr="0032752E">
        <w:t xml:space="preserve">Vergi Kimlik Numarası </w:t>
      </w:r>
      <w:r>
        <w:tab/>
      </w:r>
      <w:r w:rsidRPr="0032752E">
        <w:t xml:space="preserve">: </w:t>
      </w:r>
    </w:p>
    <w:p w:rsidR="0032752E" w:rsidRPr="0032752E" w:rsidRDefault="0032752E" w:rsidP="0032752E">
      <w:r w:rsidRPr="0032752E">
        <w:t>Faaliyet Konusu</w:t>
      </w:r>
      <w:r>
        <w:tab/>
      </w:r>
      <w:r>
        <w:tab/>
      </w:r>
      <w:r w:rsidRPr="0032752E">
        <w:t xml:space="preserve"> : </w:t>
      </w:r>
      <w:r w:rsidR="00ED2744">
        <w:t>Eğitim/Öğretim.</w:t>
      </w:r>
    </w:p>
    <w:p w:rsidR="0032752E" w:rsidRDefault="0032752E" w:rsidP="0032752E">
      <w:r w:rsidRPr="0032752E">
        <w:t>Adresi</w:t>
      </w:r>
      <w:r>
        <w:tab/>
      </w:r>
      <w:r>
        <w:tab/>
      </w:r>
      <w:r>
        <w:tab/>
      </w:r>
      <w:r w:rsidRPr="0032752E">
        <w:t xml:space="preserve"> : </w:t>
      </w:r>
    </w:p>
    <w:p w:rsidR="0032752E" w:rsidRDefault="0032752E" w:rsidP="0032752E">
      <w:pPr>
        <w:pStyle w:val="Default"/>
        <w:rPr>
          <w:b/>
          <w:bCs/>
        </w:rPr>
      </w:pPr>
    </w:p>
    <w:p w:rsidR="0032752E" w:rsidRPr="0032752E" w:rsidRDefault="0032752E" w:rsidP="0032752E">
      <w:pPr>
        <w:pStyle w:val="Default"/>
      </w:pPr>
    </w:p>
    <w:p w:rsidR="0032752E" w:rsidRPr="0032752E" w:rsidRDefault="0032752E" w:rsidP="0032752E">
      <w:pPr>
        <w:pStyle w:val="Default"/>
        <w:jc w:val="both"/>
      </w:pPr>
      <w:r w:rsidRPr="0032752E">
        <w:tab/>
        <w:t>Yukarıda kimlik ve faaliyet bilgileri gösterilen</w:t>
      </w:r>
      <w:r w:rsidR="00ED2744">
        <w:t xml:space="preserve"> </w:t>
      </w:r>
      <w:proofErr w:type="gramStart"/>
      <w:r w:rsidR="003D7968">
        <w:t>……………………........</w:t>
      </w:r>
      <w:proofErr w:type="gramEnd"/>
      <w:r w:rsidR="003D7968">
        <w:t xml:space="preserve"> </w:t>
      </w:r>
      <w:r w:rsidRPr="0032752E">
        <w:t xml:space="preserve">tarafından "Eğitime %100 Destek Projesi" kapsamında Müdürlüğümüze ekli listede sayılan bilgisayar ve donanımları ile bunlara ilişkin yazılımları bedelsiz teslim/ifa etmek talebinde bulunmuş ve bu talep Müdürlüğümüzce uygun görülmüştür. </w:t>
      </w:r>
    </w:p>
    <w:p w:rsidR="0032752E" w:rsidRDefault="00792826" w:rsidP="0032752E">
      <w:pPr>
        <w:pStyle w:val="Default"/>
        <w:jc w:val="both"/>
      </w:pPr>
      <w:r>
        <w:t xml:space="preserve">             </w:t>
      </w:r>
      <w:r w:rsidR="0032752E" w:rsidRPr="0032752E">
        <w:t xml:space="preserve">İş bu belge düzenlenme tarihinden itibaren üç ay süre ile geçerlidir. </w:t>
      </w:r>
    </w:p>
    <w:p w:rsidR="0032752E" w:rsidRPr="0032752E" w:rsidRDefault="0032752E" w:rsidP="0032752E">
      <w:pPr>
        <w:pStyle w:val="Default"/>
        <w:jc w:val="both"/>
      </w:pPr>
    </w:p>
    <w:p w:rsidR="00792826" w:rsidRDefault="00792826" w:rsidP="00792826">
      <w:pPr>
        <w:jc w:val="center"/>
        <w:rPr>
          <w:b/>
          <w:bCs/>
          <w:sz w:val="24"/>
          <w:szCs w:val="24"/>
        </w:rPr>
      </w:pPr>
    </w:p>
    <w:p w:rsidR="00792826" w:rsidRDefault="00792826" w:rsidP="00792826">
      <w:pPr>
        <w:jc w:val="center"/>
        <w:rPr>
          <w:b/>
          <w:bCs/>
          <w:sz w:val="24"/>
          <w:szCs w:val="24"/>
        </w:rPr>
      </w:pPr>
      <w:r>
        <w:rPr>
          <w:b/>
          <w:bCs/>
          <w:sz w:val="24"/>
          <w:szCs w:val="24"/>
        </w:rPr>
        <w:t xml:space="preserve">                                      </w:t>
      </w:r>
    </w:p>
    <w:p w:rsidR="00792826" w:rsidRDefault="00792826" w:rsidP="0032752E">
      <w:pPr>
        <w:jc w:val="right"/>
        <w:rPr>
          <w:b/>
          <w:bCs/>
          <w:sz w:val="24"/>
          <w:szCs w:val="24"/>
        </w:rPr>
      </w:pPr>
    </w:p>
    <w:p w:rsidR="00792826" w:rsidRDefault="00792826" w:rsidP="0032752E">
      <w:pPr>
        <w:jc w:val="right"/>
        <w:rPr>
          <w:b/>
          <w:bCs/>
          <w:sz w:val="24"/>
          <w:szCs w:val="24"/>
        </w:rPr>
      </w:pPr>
    </w:p>
    <w:p w:rsidR="00D252AA" w:rsidRDefault="00D252AA" w:rsidP="0032752E">
      <w:pPr>
        <w:jc w:val="right"/>
        <w:rPr>
          <w:b/>
          <w:bCs/>
          <w:sz w:val="24"/>
          <w:szCs w:val="24"/>
        </w:rPr>
      </w:pPr>
    </w:p>
    <w:p w:rsidR="0032752E" w:rsidRDefault="0032752E" w:rsidP="0032752E">
      <w:pPr>
        <w:jc w:val="right"/>
        <w:rPr>
          <w:b/>
          <w:bCs/>
          <w:sz w:val="24"/>
          <w:szCs w:val="24"/>
        </w:rPr>
      </w:pPr>
      <w:r>
        <w:rPr>
          <w:b/>
          <w:bCs/>
          <w:sz w:val="24"/>
          <w:szCs w:val="24"/>
        </w:rPr>
        <w:t>İlçe Koordinatörü</w:t>
      </w:r>
    </w:p>
    <w:p w:rsidR="00A94C63" w:rsidRDefault="00284AD7" w:rsidP="00284AD7">
      <w:pPr>
        <w:jc w:val="center"/>
        <w:rPr>
          <w:b/>
          <w:bCs/>
          <w:sz w:val="24"/>
          <w:szCs w:val="24"/>
        </w:rPr>
      </w:pPr>
      <w:r>
        <w:rPr>
          <w:b/>
          <w:bCs/>
          <w:sz w:val="24"/>
          <w:szCs w:val="24"/>
        </w:rPr>
        <w:t xml:space="preserve">                                                                                                       </w:t>
      </w:r>
      <w:r w:rsidR="0032752E" w:rsidRPr="0032752E">
        <w:rPr>
          <w:b/>
          <w:bCs/>
          <w:sz w:val="24"/>
          <w:szCs w:val="24"/>
        </w:rPr>
        <w:t>İmza-Mühür</w:t>
      </w:r>
    </w:p>
    <w:p w:rsidR="006C478A" w:rsidRDefault="006C478A" w:rsidP="0032752E">
      <w:pPr>
        <w:jc w:val="right"/>
        <w:rPr>
          <w:b/>
          <w:bCs/>
          <w:sz w:val="24"/>
          <w:szCs w:val="24"/>
        </w:rPr>
      </w:pPr>
    </w:p>
    <w:p w:rsidR="006C478A" w:rsidRDefault="006C478A" w:rsidP="0032752E">
      <w:pPr>
        <w:jc w:val="right"/>
        <w:rPr>
          <w:b/>
          <w:bCs/>
          <w:sz w:val="24"/>
          <w:szCs w:val="24"/>
        </w:rPr>
      </w:pPr>
    </w:p>
    <w:p w:rsidR="006C478A" w:rsidRDefault="006C478A" w:rsidP="0032752E">
      <w:pPr>
        <w:jc w:val="right"/>
        <w:rPr>
          <w:b/>
          <w:bCs/>
          <w:sz w:val="24"/>
          <w:szCs w:val="24"/>
        </w:rPr>
      </w:pPr>
    </w:p>
    <w:p w:rsidR="006C478A" w:rsidRDefault="006C478A" w:rsidP="0032752E">
      <w:pPr>
        <w:jc w:val="right"/>
        <w:rPr>
          <w:b/>
          <w:bCs/>
          <w:sz w:val="24"/>
          <w:szCs w:val="24"/>
        </w:rPr>
      </w:pPr>
    </w:p>
    <w:p w:rsidR="006C478A" w:rsidRPr="0032752E" w:rsidRDefault="006C478A" w:rsidP="006C478A">
      <w:pPr>
        <w:pStyle w:val="Default"/>
        <w:jc w:val="center"/>
      </w:pPr>
      <w:r w:rsidRPr="0032752E">
        <w:rPr>
          <w:b/>
          <w:bCs/>
        </w:rPr>
        <w:t>Milli Eğitim Bakanlığına Bedelsiz Teslim ve/veya İfa Edilmek Üzere Yapılacak</w:t>
      </w:r>
    </w:p>
    <w:p w:rsidR="006C478A" w:rsidRPr="0032752E" w:rsidRDefault="006C478A" w:rsidP="006C478A">
      <w:pPr>
        <w:pStyle w:val="Default"/>
        <w:jc w:val="center"/>
      </w:pPr>
      <w:r w:rsidRPr="0032752E">
        <w:rPr>
          <w:b/>
          <w:bCs/>
        </w:rPr>
        <w:t>Bilgisayar ve Donanımları ile Bunlara İlişkin Yazılım Alımlarına Yönelik</w:t>
      </w:r>
    </w:p>
    <w:p w:rsidR="006C478A" w:rsidRDefault="006C478A" w:rsidP="006C478A">
      <w:pPr>
        <w:pStyle w:val="Default"/>
        <w:jc w:val="center"/>
        <w:rPr>
          <w:b/>
          <w:bCs/>
        </w:rPr>
      </w:pPr>
      <w:r>
        <w:rPr>
          <w:b/>
          <w:bCs/>
        </w:rPr>
        <w:t>KDV İstisnasından Yararlanılacak Ürünleri</w:t>
      </w:r>
      <w:r w:rsidR="00F6589A">
        <w:rPr>
          <w:b/>
          <w:bCs/>
        </w:rPr>
        <w:t>n</w:t>
      </w:r>
      <w:r>
        <w:rPr>
          <w:b/>
          <w:bCs/>
        </w:rPr>
        <w:t xml:space="preserve"> Listesidir.</w:t>
      </w:r>
    </w:p>
    <w:p w:rsidR="006C478A" w:rsidRDefault="006C478A" w:rsidP="006C478A">
      <w:pPr>
        <w:pStyle w:val="Default"/>
        <w:jc w:val="center"/>
        <w:rPr>
          <w:b/>
          <w:bCs/>
        </w:rPr>
      </w:pPr>
    </w:p>
    <w:p w:rsidR="006C478A" w:rsidRDefault="006C478A" w:rsidP="006C478A">
      <w:pPr>
        <w:pStyle w:val="Default"/>
        <w:rPr>
          <w:b/>
          <w:bCs/>
        </w:rPr>
      </w:pPr>
    </w:p>
    <w:tbl>
      <w:tblPr>
        <w:tblStyle w:val="TabloKlavuzu"/>
        <w:tblW w:w="0" w:type="auto"/>
        <w:tblLook w:val="04A0" w:firstRow="1" w:lastRow="0" w:firstColumn="1" w:lastColumn="0" w:noHBand="0" w:noVBand="1"/>
      </w:tblPr>
      <w:tblGrid>
        <w:gridCol w:w="959"/>
        <w:gridCol w:w="7371"/>
        <w:gridCol w:w="1674"/>
      </w:tblGrid>
      <w:tr w:rsidR="00EC4FE8" w:rsidRPr="00BC6A2F" w:rsidTr="00EC4FE8">
        <w:tc>
          <w:tcPr>
            <w:tcW w:w="959" w:type="dxa"/>
          </w:tcPr>
          <w:p w:rsidR="00EC4FE8" w:rsidRPr="00BC6A2F" w:rsidRDefault="00EC4FE8" w:rsidP="006C478A">
            <w:pPr>
              <w:pStyle w:val="Default"/>
              <w:rPr>
                <w:bCs/>
              </w:rPr>
            </w:pPr>
            <w:proofErr w:type="spellStart"/>
            <w:r w:rsidRPr="00BC6A2F">
              <w:rPr>
                <w:bCs/>
              </w:rPr>
              <w:t>S.No</w:t>
            </w:r>
            <w:proofErr w:type="spellEnd"/>
          </w:p>
        </w:tc>
        <w:tc>
          <w:tcPr>
            <w:tcW w:w="7371" w:type="dxa"/>
          </w:tcPr>
          <w:p w:rsidR="00EC4FE8" w:rsidRPr="00BC6A2F" w:rsidRDefault="00EC4FE8" w:rsidP="00EC4FE8">
            <w:pPr>
              <w:pStyle w:val="Default"/>
              <w:jc w:val="center"/>
              <w:rPr>
                <w:bCs/>
              </w:rPr>
            </w:pPr>
            <w:r w:rsidRPr="00BC6A2F">
              <w:rPr>
                <w:bCs/>
              </w:rPr>
              <w:t>Malzemenin Adı - İçeriği</w:t>
            </w:r>
          </w:p>
        </w:tc>
        <w:tc>
          <w:tcPr>
            <w:tcW w:w="1674" w:type="dxa"/>
          </w:tcPr>
          <w:p w:rsidR="00EC4FE8" w:rsidRPr="00BC6A2F" w:rsidRDefault="00EC4FE8" w:rsidP="00EC4FE8">
            <w:pPr>
              <w:pStyle w:val="Default"/>
              <w:rPr>
                <w:bCs/>
              </w:rPr>
            </w:pPr>
            <w:r w:rsidRPr="00BC6A2F">
              <w:rPr>
                <w:bCs/>
              </w:rPr>
              <w:t>Adedi</w:t>
            </w:r>
          </w:p>
        </w:tc>
      </w:tr>
      <w:tr w:rsidR="00EC4FE8" w:rsidRPr="00BC6A2F" w:rsidTr="00EC4FE8">
        <w:tc>
          <w:tcPr>
            <w:tcW w:w="959" w:type="dxa"/>
          </w:tcPr>
          <w:p w:rsidR="00EC4FE8" w:rsidRPr="00BC6A2F" w:rsidRDefault="00EC4FE8" w:rsidP="006C478A">
            <w:pPr>
              <w:pStyle w:val="Default"/>
              <w:rPr>
                <w:bCs/>
              </w:rPr>
            </w:pPr>
            <w:r w:rsidRPr="00BC6A2F">
              <w:rPr>
                <w:bCs/>
              </w:rPr>
              <w:t>1-</w:t>
            </w: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r w:rsidRPr="00BC6A2F">
              <w:rPr>
                <w:bCs/>
              </w:rPr>
              <w:t>2-</w:t>
            </w: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r w:rsidR="00EC4FE8" w:rsidRPr="00BC6A2F" w:rsidTr="00EC4FE8">
        <w:tc>
          <w:tcPr>
            <w:tcW w:w="959" w:type="dxa"/>
          </w:tcPr>
          <w:p w:rsidR="00EC4FE8" w:rsidRPr="00BC6A2F" w:rsidRDefault="00EC4FE8" w:rsidP="006C478A">
            <w:pPr>
              <w:pStyle w:val="Default"/>
              <w:rPr>
                <w:bCs/>
              </w:rPr>
            </w:pPr>
          </w:p>
        </w:tc>
        <w:tc>
          <w:tcPr>
            <w:tcW w:w="7371" w:type="dxa"/>
          </w:tcPr>
          <w:p w:rsidR="00EC4FE8" w:rsidRPr="00BC6A2F" w:rsidRDefault="00EC4FE8" w:rsidP="006C478A">
            <w:pPr>
              <w:pStyle w:val="Default"/>
              <w:rPr>
                <w:bCs/>
              </w:rPr>
            </w:pPr>
          </w:p>
        </w:tc>
        <w:tc>
          <w:tcPr>
            <w:tcW w:w="1674" w:type="dxa"/>
          </w:tcPr>
          <w:p w:rsidR="00EC4FE8" w:rsidRPr="00BC6A2F" w:rsidRDefault="00EC4FE8" w:rsidP="006C478A">
            <w:pPr>
              <w:pStyle w:val="Default"/>
              <w:rPr>
                <w:bCs/>
              </w:rPr>
            </w:pPr>
          </w:p>
        </w:tc>
      </w:tr>
    </w:tbl>
    <w:p w:rsidR="006C478A" w:rsidRDefault="006C478A" w:rsidP="006C478A">
      <w:pPr>
        <w:pStyle w:val="Default"/>
        <w:rPr>
          <w:bCs/>
        </w:rPr>
      </w:pPr>
    </w:p>
    <w:p w:rsidR="00BC6A2F" w:rsidRDefault="00BC6A2F" w:rsidP="006C478A">
      <w:pPr>
        <w:pStyle w:val="Default"/>
        <w:rPr>
          <w:bCs/>
        </w:rPr>
      </w:pPr>
    </w:p>
    <w:p w:rsidR="00BC6A2F" w:rsidRPr="00BC6A2F" w:rsidRDefault="00BC6A2F" w:rsidP="006C478A">
      <w:pPr>
        <w:pStyle w:val="Defaul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w:t>
      </w:r>
      <w:proofErr w:type="gramEnd"/>
      <w:r>
        <w:rPr>
          <w:bCs/>
        </w:rPr>
        <w:t>/…../20….</w:t>
      </w:r>
    </w:p>
    <w:p w:rsidR="00BC6A2F" w:rsidRPr="00BC6A2F" w:rsidRDefault="00BC6A2F" w:rsidP="006C478A">
      <w:pPr>
        <w:pStyle w:val="Default"/>
        <w:rPr>
          <w:bCs/>
        </w:rPr>
      </w:pPr>
    </w:p>
    <w:p w:rsidR="00BC6A2F" w:rsidRPr="00BC6A2F" w:rsidRDefault="00BC6A2F" w:rsidP="006C478A">
      <w:pPr>
        <w:pStyle w:val="Default"/>
        <w:rPr>
          <w:bCs/>
        </w:rPr>
      </w:pPr>
    </w:p>
    <w:p w:rsidR="00BC6A2F" w:rsidRDefault="00BC6A2F" w:rsidP="006C478A">
      <w:pPr>
        <w:pStyle w:val="Default"/>
        <w:rPr>
          <w:b/>
          <w:bCs/>
        </w:rPr>
      </w:pPr>
    </w:p>
    <w:p w:rsidR="00BC6A2F" w:rsidRPr="00BC6A2F" w:rsidRDefault="00BC6A2F" w:rsidP="00BC6A2F">
      <w:pPr>
        <w:pStyle w:val="Default"/>
        <w:jc w:val="right"/>
        <w:rPr>
          <w:bCs/>
        </w:rPr>
      </w:pPr>
      <w:proofErr w:type="gramStart"/>
      <w:r w:rsidRPr="00BC6A2F">
        <w:rPr>
          <w:bCs/>
        </w:rPr>
        <w:t>…………………………………</w:t>
      </w:r>
      <w:proofErr w:type="gramEnd"/>
    </w:p>
    <w:p w:rsidR="00BC6A2F" w:rsidRPr="00BC6A2F" w:rsidRDefault="00BC6A2F" w:rsidP="00BC6A2F">
      <w:pPr>
        <w:pStyle w:val="Default"/>
        <w:jc w:val="right"/>
        <w:rPr>
          <w:bCs/>
        </w:rPr>
      </w:pPr>
    </w:p>
    <w:p w:rsidR="00BC6A2F" w:rsidRPr="00BC6A2F" w:rsidRDefault="00BC6A2F" w:rsidP="00BC6A2F">
      <w:pPr>
        <w:pStyle w:val="Default"/>
        <w:jc w:val="center"/>
        <w:rPr>
          <w:bCs/>
        </w:rPr>
      </w:pPr>
      <w:r>
        <w:rPr>
          <w:bCs/>
        </w:rPr>
        <w:t xml:space="preserve">                                                                                                                     </w:t>
      </w:r>
      <w:r w:rsidRPr="00BC6A2F">
        <w:rPr>
          <w:bCs/>
        </w:rPr>
        <w:t>Okul Müdürü</w:t>
      </w:r>
    </w:p>
    <w:p w:rsidR="00BC6A2F" w:rsidRPr="00BC6A2F" w:rsidRDefault="00BC6A2F">
      <w:pPr>
        <w:pStyle w:val="Default"/>
        <w:jc w:val="right"/>
        <w:rPr>
          <w:bCs/>
        </w:rPr>
      </w:pPr>
    </w:p>
    <w:sectPr w:rsidR="00BC6A2F" w:rsidRPr="00BC6A2F" w:rsidSect="006B6DA9">
      <w:pgSz w:w="11906" w:h="16838"/>
      <w:pgMar w:top="907"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A4894"/>
    <w:multiLevelType w:val="hybridMultilevel"/>
    <w:tmpl w:val="15B06146"/>
    <w:lvl w:ilvl="0" w:tplc="60C0420C">
      <w:start w:val="3"/>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2E"/>
    <w:rsid w:val="00284AD7"/>
    <w:rsid w:val="0032752E"/>
    <w:rsid w:val="003D7968"/>
    <w:rsid w:val="006B6DA9"/>
    <w:rsid w:val="006C478A"/>
    <w:rsid w:val="00792826"/>
    <w:rsid w:val="0084347C"/>
    <w:rsid w:val="00847425"/>
    <w:rsid w:val="00A94C63"/>
    <w:rsid w:val="00AC7B44"/>
    <w:rsid w:val="00BC6A2F"/>
    <w:rsid w:val="00BE2229"/>
    <w:rsid w:val="00D252AA"/>
    <w:rsid w:val="00EC4FE8"/>
    <w:rsid w:val="00ED2744"/>
    <w:rsid w:val="00F2083C"/>
    <w:rsid w:val="00F6589A"/>
    <w:rsid w:val="00F758C4"/>
    <w:rsid w:val="00FB7C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2752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928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2826"/>
    <w:rPr>
      <w:rFonts w:ascii="Segoe UI" w:hAnsi="Segoe UI" w:cs="Segoe UI"/>
      <w:sz w:val="18"/>
      <w:szCs w:val="18"/>
    </w:rPr>
  </w:style>
  <w:style w:type="table" w:styleId="TabloKlavuzu">
    <w:name w:val="Table Grid"/>
    <w:basedOn w:val="NormalTablo"/>
    <w:uiPriority w:val="59"/>
    <w:rsid w:val="00EC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4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2752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928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2826"/>
    <w:rPr>
      <w:rFonts w:ascii="Segoe UI" w:hAnsi="Segoe UI" w:cs="Segoe UI"/>
      <w:sz w:val="18"/>
      <w:szCs w:val="18"/>
    </w:rPr>
  </w:style>
  <w:style w:type="table" w:styleId="TabloKlavuzu">
    <w:name w:val="Table Grid"/>
    <w:basedOn w:val="NormalTablo"/>
    <w:uiPriority w:val="59"/>
    <w:rsid w:val="00EC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4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6584">
      <w:bodyDiv w:val="1"/>
      <w:marLeft w:val="0"/>
      <w:marRight w:val="0"/>
      <w:marTop w:val="0"/>
      <w:marBottom w:val="0"/>
      <w:divBdr>
        <w:top w:val="none" w:sz="0" w:space="0" w:color="auto"/>
        <w:left w:val="none" w:sz="0" w:space="0" w:color="auto"/>
        <w:bottom w:val="none" w:sz="0" w:space="0" w:color="auto"/>
        <w:right w:val="none" w:sz="0" w:space="0" w:color="auto"/>
      </w:divBdr>
      <w:divsChild>
        <w:div w:id="9981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ADDF-4314-45E1-977A-6E61CAE3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1395</Words>
  <Characters>7953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ismail arslan</cp:lastModifiedBy>
  <cp:revision>4</cp:revision>
  <cp:lastPrinted>2016-04-14T12:11:00Z</cp:lastPrinted>
  <dcterms:created xsi:type="dcterms:W3CDTF">2017-05-09T07:01:00Z</dcterms:created>
  <dcterms:modified xsi:type="dcterms:W3CDTF">2017-05-09T07:02:00Z</dcterms:modified>
</cp:coreProperties>
</file>